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51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6"/>
        <w:gridCol w:w="2693"/>
        <w:gridCol w:w="425"/>
        <w:gridCol w:w="350"/>
        <w:gridCol w:w="3194"/>
        <w:gridCol w:w="283"/>
        <w:gridCol w:w="407"/>
        <w:gridCol w:w="1294"/>
        <w:gridCol w:w="2590"/>
        <w:tblGridChange w:id="0">
          <w:tblGrid>
            <w:gridCol w:w="416"/>
            <w:gridCol w:w="2693"/>
            <w:gridCol w:w="425"/>
            <w:gridCol w:w="350"/>
            <w:gridCol w:w="3194"/>
            <w:gridCol w:w="283"/>
            <w:gridCol w:w="407"/>
            <w:gridCol w:w="1294"/>
            <w:gridCol w:w="2590"/>
          </w:tblGrid>
        </w:tblGridChange>
      </w:tblGrid>
      <w:tr>
        <w:trPr>
          <w:cantSplit w:val="0"/>
          <w:trHeight w:val="1689" w:hRule="atLeast"/>
          <w:tblHeader w:val="0"/>
        </w:trPr>
        <w:tc>
          <w:tcPr>
            <w:gridSpan w:val="9"/>
            <w:tcBorders>
              <w:top w:color="d0cece" w:space="0" w:sz="8" w:val="single"/>
              <w:left w:color="d0cece" w:space="0" w:sz="8" w:val="single"/>
              <w:right w:color="d0cece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ind w:left="1418" w:firstLine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48"/>
                <w:szCs w:val="48"/>
                <w:rtl w:val="0"/>
              </w:rPr>
              <w:t xml:space="preserve">SARAH DAVID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348297" cy="529702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15475" y="3580600"/>
                                <a:ext cx="348297" cy="529702"/>
                                <a:chOff x="5115475" y="3580600"/>
                                <a:chExt cx="461050" cy="398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15495" y="3580610"/>
                                  <a:ext cx="461010" cy="398780"/>
                                  <a:chOff x="5067285" y="3498079"/>
                                  <a:chExt cx="571105" cy="56384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67285" y="3498079"/>
                                    <a:ext cx="571100" cy="56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67285" y="3498079"/>
                                    <a:ext cx="571105" cy="563842"/>
                                    <a:chOff x="-57374" y="-99484"/>
                                    <a:chExt cx="679663" cy="679663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548625" cy="48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" name="Shape 6"/>
                                  <wps:spPr>
                                    <a:xfrm rot="-2629574">
                                      <a:off x="42110" y="0"/>
                                      <a:ext cx="480695" cy="480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40404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0" y="94247"/>
                                      <a:ext cx="5486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9.0000820159912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Raleway" w:cs="Raleway" w:eastAsia="Raleway" w:hAnsi="Raleway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SD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99999618530273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Raleway" w:cs="Raleway" w:eastAsia="Raleway" w:hAnsi="Raleway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348297" cy="529702"/>
                      <wp:effectExtent b="0" l="0" r="0" t="0"/>
                      <wp:wrapNone/>
                      <wp:docPr id="2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8297" cy="5297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ind w:left="1418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color w:val="808080"/>
                <w:rtl w:val="0"/>
              </w:rPr>
              <w:t xml:space="preserve">ASSOCIATE 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d0cece" w:space="0" w:sz="8" w:val="single"/>
              <w:left w:color="d0cece" w:space="0" w:sz="8" w:val="single"/>
              <w:bottom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8" w:val="single"/>
              <w:bottom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: +23167324567</w:t>
            </w:r>
          </w:p>
        </w:tc>
        <w:tc>
          <w:tcPr>
            <w:tcBorders>
              <w:top w:color="d0cece" w:space="0" w:sz="8" w:val="single"/>
              <w:bottom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bottom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: sarahdavid@gmail.com</w:t>
            </w:r>
          </w:p>
        </w:tc>
        <w:tc>
          <w:tcPr>
            <w:tcBorders>
              <w:top w:color="d0cece" w:space="0" w:sz="8" w:val="single"/>
              <w:bottom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8" w:val="single"/>
              <w:bottom w:color="d0cece" w:space="0" w:sz="8" w:val="single"/>
              <w:right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: 12 Main Street, Capetown, South Africa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Borders>
              <w:left w:color="d0cece" w:space="0" w:sz="8" w:val="single"/>
              <w:bottom w:color="d0cece" w:space="0" w:sz="8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Raleway" w:cs="Raleway" w:eastAsia="Raleway" w:hAnsi="Raleway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40404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aleway" w:cs="Raleway" w:eastAsia="Raleway" w:hAnsi="Raleway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4"/>
            <w:tcBorders>
              <w:top w:color="d0cece" w:space="0" w:sz="8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aleway" w:cs="Raleway" w:eastAsia="Raleway" w:hAnsi="Raleway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aleway" w:cs="Raleway" w:eastAsia="Raleway" w:hAnsi="Raleway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aleway" w:cs="Raleway" w:eastAsia="Raleway" w:hAnsi="Raleway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8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Ph.D.   |   Harvard Business School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Dissertation: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 How do Global Politics Interfere with International Business Synchronization?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042">
            <w:pPr>
              <w:ind w:right="284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May 2018 - Aug 2021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ind w:left="284" w:right="284" w:firstLine="0"/>
              <w:jc w:val="right"/>
              <w:rPr>
                <w:rFonts w:ascii="Roboto" w:cs="Roboto" w:eastAsia="Roboto" w:hAnsi="Roboto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8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MBA. Dean’s List  |  Cornell SC Johnson School of Business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28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Thesis: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Supply Chain Management: Differences in Theory and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ind w:right="284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Aug 2016 - Aug 2018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ind w:left="284" w:right="284" w:firstLine="0"/>
              <w:jc w:val="right"/>
              <w:rPr>
                <w:rFonts w:ascii="Roboto" w:cs="Roboto" w:eastAsia="Roboto" w:hAnsi="Roboto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8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05F">
            <w:pPr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BBA  |  University of Capetown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28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BBA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summa cum laude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ind w:right="284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Aug 2010 – May 2014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Borders>
              <w:left w:color="d0cece" w:space="0" w:sz="8" w:val="single"/>
              <w:bottom w:color="d0cece" w:space="0" w:sz="8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40404"/>
                <w:sz w:val="24"/>
                <w:szCs w:val="24"/>
                <w:rtl w:val="0"/>
              </w:rPr>
              <w:t xml:space="preserve">PUBLICATIONS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4"/>
            <w:tcBorders>
              <w:top w:color="d0cece" w:space="0" w:sz="8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aleway" w:cs="Raleway" w:eastAsia="Raleway" w:hAnsi="Raleway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Harris, H., and Miller, G.H.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“The Estonia Effect: How Tech Investment Builds Growth.”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left="284" w:firstLine="0"/>
              <w:rPr>
                <w:rFonts w:ascii="Raleway" w:cs="Raleway" w:eastAsia="Raleway" w:hAnsi="Raleway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International Journal of Finance 20.5 (2020): 5-26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Willborow, J., Sherman, H., and Harris, H.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“Why firms fail when expanding: The effects of expansions on team performance.”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Journal of International Business Studies 19.2 (2018): 12-37.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4"/>
            <w:tcBorders>
              <w:left w:color="d0cece" w:space="0" w:sz="8" w:val="single"/>
              <w:bottom w:color="d0cece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2f2f2" w:val="clear"/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4040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4"/>
            <w:tcBorders>
              <w:top w:color="d0cece" w:space="0" w:sz="8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2f2f2" w:val="clear"/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8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0D0">
            <w:pPr>
              <w:spacing w:line="276" w:lineRule="auto"/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Research Assistant  |  Bandile Johnson School of Business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Provided assistance to the Dean of Accounting on research into global accounting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 expansions, and the side effects on corporate hierarchy</w:t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4" w:firstLine="0"/>
              <w:jc w:val="righ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 2017 - Mar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Borders>
              <w:left w:color="d0cece" w:space="0" w:sz="8" w:val="single"/>
              <w:bottom w:color="d9d9d9" w:space="0" w:sz="6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40404"/>
                <w:sz w:val="24"/>
                <w:szCs w:val="24"/>
                <w:rtl w:val="0"/>
              </w:rPr>
              <w:t xml:space="preserve">TEACHING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6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d9d9d9" w:space="0" w:sz="6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9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Raleway" w:cs="Raleway" w:eastAsia="Raleway" w:hAnsi="Raleway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8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0FF">
            <w:pPr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Associate Professor  | Capetown School of Business, Department of International Business</w:t>
            </w:r>
          </w:p>
          <w:p w:rsidR="00000000" w:rsidDel="00000000" w:rsidP="00000000" w:rsidRDefault="00000000" w:rsidRPr="00000000" w14:paraId="00000100">
            <w:pPr>
              <w:ind w:left="28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568" w:right="0" w:hanging="28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Taught weekly lectures in courses on Business Ethics and Entrepreneurship in Practice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568" w:right="0" w:hanging="28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Designed and implemented a change in course curriculum, resulting in a 150% increase in student enrollment over two years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568" w:right="0" w:hanging="28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Coordinated with experts in the field of accounting and supply chain management to give lectures to enrolled students</w:t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0B">
            <w:pPr>
              <w:spacing w:after="80" w:lineRule="auto"/>
              <w:ind w:right="284"/>
              <w:jc w:val="right"/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Sep 2018 - 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9"/>
            <w:tcBorders>
              <w:left w:color="d0cece" w:space="0" w:sz="8" w:val="single"/>
              <w:bottom w:color="d0cece" w:space="0" w:sz="8" w:val="single"/>
              <w:right w:color="d0cece" w:space="0" w:sz="8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rPr>
                <w:rFonts w:ascii="Roboto" w:cs="Roboto" w:eastAsia="Roboto" w:hAnsi="Roboto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sz w:val="4"/>
          <w:szCs w:val="4"/>
        </w:rPr>
        <w:sectPr>
          <w:pgSz w:h="15840" w:w="12240" w:orient="portrait"/>
          <w:pgMar w:bottom="284" w:top="284" w:left="284" w:right="28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51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84"/>
        <w:gridCol w:w="1932"/>
        <w:gridCol w:w="1951"/>
        <w:gridCol w:w="995"/>
        <w:gridCol w:w="2890"/>
        <w:tblGridChange w:id="0">
          <w:tblGrid>
            <w:gridCol w:w="3884"/>
            <w:gridCol w:w="1932"/>
            <w:gridCol w:w="1951"/>
            <w:gridCol w:w="995"/>
            <w:gridCol w:w="2890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gridSpan w:val="5"/>
            <w:tcBorders>
              <w:top w:color="d9d9d9" w:space="0" w:sz="6" w:val="single"/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ind w:left="284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Graduate  | Johannesburg School of Business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ind w:left="284" w:firstLine="0"/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International Business - 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28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Designed course curriculum, organized class lectures, and set deadlines for projects.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22">
            <w:pPr>
              <w:ind w:left="284" w:right="284" w:firstLine="0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Jan 2017 - May 2017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d0cece" w:space="0" w:sz="8" w:val="single"/>
              <w:bottom w:color="d0cece" w:space="0" w:sz="8" w:val="single"/>
            </w:tcBorders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Roboto" w:cs="Roboto" w:eastAsia="Roboto" w:hAnsi="Roboto"/>
                <w:b w:val="1"/>
                <w:color w:val="6b1e26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40404"/>
                <w:sz w:val="24"/>
                <w:szCs w:val="24"/>
                <w:rtl w:val="0"/>
              </w:rPr>
              <w:t xml:space="preserve">INVITED TALKS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tcBorders>
              <w:top w:color="d0cece" w:space="0" w:sz="8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Supply Chain Management: How COVID-19 is altering the global supply chain and the problems that will arise. 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ind w:left="284" w:right="284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University of Durban: Anderson School of Management </w:t>
            </w:r>
            <w:r w:rsidDel="00000000" w:rsidR="00000000" w:rsidRPr="00000000">
              <w:rPr>
                <w:rFonts w:ascii="Roboto" w:cs="Roboto" w:eastAsia="Roboto" w:hAnsi="Roboto"/>
                <w:color w:val="767171"/>
                <w:sz w:val="20"/>
                <w:szCs w:val="20"/>
                <w:rtl w:val="0"/>
              </w:rPr>
              <w:t xml:space="preserve">(35% acceptance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3C">
            <w:pPr>
              <w:spacing w:line="276" w:lineRule="auto"/>
              <w:ind w:right="284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Mar 2021</w:t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international firms losing their workplace culture? How rapid expansion is leading to a loss of identity amongst corporations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Johannesburg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Booth School of Business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(around 31% acceptance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47">
            <w:pPr>
              <w:ind w:right="284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Jan 2019</w:t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left w:color="d0cece" w:space="0" w:sz="8" w:val="single"/>
              <w:bottom w:color="d0cece" w:space="0" w:sz="8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f2f2" w:val="clear"/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4040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d0cece" w:space="0" w:sz="8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John Bravo (to appear). Hiring freezes during the COVID-19 pandemic: How international firm workforces are affected.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world events.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South Africa University, Pretoria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(33% acceptance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righ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 2021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John Bravo. Human Resource Management: The increasing disconnect with the workforce.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Conference on workplace harmony.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67171"/>
                <w:sz w:val="20"/>
                <w:szCs w:val="20"/>
                <w:rtl w:val="0"/>
              </w:rPr>
              <w:t xml:space="preserve">Capetown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School of Business (30% acceptance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284" w:firstLine="0"/>
              <w:jc w:val="righ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 2019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d0cece" w:space="0" w:sz="8" w:val="single"/>
              <w:bottom w:color="d9d9d9" w:space="0" w:sz="6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f2f2" w:val="clear"/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4040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6" w:val="single"/>
              <w:right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d9d9d9" w:space="0" w:sz="6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right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President -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Johannesburg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School of Business</w:t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righ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 2018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4"/>
            <w:tcBorders>
              <w:left w:color="d0cece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University of Capetown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Business Proposal Fair - 1st place</w:t>
            </w:r>
          </w:p>
        </w:tc>
        <w:tc>
          <w:tcPr>
            <w:tcBorders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righ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 2013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d0cece" w:space="0" w:sz="8" w:val="single"/>
              <w:bottom w:color="d9d9d9" w:space="0" w:sz="6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4040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6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d9d9d9" w:space="0" w:sz="6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d0cece" w:space="0" w:sz="8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Spanish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Limited Business Proficiency</w:t>
            </w:r>
          </w:p>
        </w:tc>
        <w:tc>
          <w:tcPr>
            <w:gridSpan w:val="3"/>
            <w:tcBorders>
              <w:left w:color="d9d9d9" w:space="0" w:sz="6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French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Limited Business Proficiency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d0cece" w:space="0" w:sz="8" w:val="single"/>
              <w:bottom w:color="d9d9d9" w:space="0" w:sz="6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4040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6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d9d9d9" w:space="0" w:sz="6" w:val="single"/>
              <w:left w:color="d0cece" w:space="0" w:sz="8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000000" w:space="0" w:sz="0" w:val="nil"/>
              <w:right w:color="d0cece" w:space="0" w:sz="8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tcBorders>
              <w:left w:color="d0cece" w:space="0" w:sz="8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Kaya Bandile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kayabandile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@email.com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right w:color="d9d9d9" w:space="0" w:sz="6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John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Amahle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johnamahle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@email.com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6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Robinson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c.robinson@email.com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5"/>
            <w:tcBorders>
              <w:left w:color="d0cece" w:space="0" w:sz="8" w:val="single"/>
              <w:right w:color="d0cece" w:space="0" w:sz="8" w:val="single"/>
            </w:tcBorders>
            <w:shd w:fill="040404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4" w:top="284" w:left="284" w:right="28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91D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310884"/>
    <w:pPr>
      <w:spacing w:after="100" w:afterAutospacing="1" w:before="100" w:beforeAutospacing="1" w:line="240" w:lineRule="auto"/>
    </w:pPr>
    <w:rPr>
      <w:rFonts w:ascii="Times New Roman" w:cs="Times New Roman" w:eastAsia="PMingLiU" w:hAnsi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 w:val="1"/>
    <w:rsid w:val="00884339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4213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VymxIss9oOjyNol0K7x4Npf6g==">AMUW2mUcEEZ5qXLUTlnKtihW4NwYU7xGeGKPxqtxBZ1//SLit5xY5J48/KrMA+1hI9NL5s41EBrWcidC38NrpL8OmitYq7ZOhjETkfXzSqZqS8JAI3NvVlg=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2021-12-10T05:39:00Z</dcterms:created>
  <dc:creator>Banumathi Shinde</dc:creator>
</cp:coreProperties>
</file>